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33D53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Ignacio,</w:t>
      </w:r>
    </w:p>
    <w:p w14:paraId="6CC47E01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4922D916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also hope you and your family are safe and healthy and are in receipt of your request to sell your shares in The Movie Studio, Inc.</w:t>
      </w:r>
    </w:p>
    <w:p w14:paraId="58EEEA0C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6095AC05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you know we entered litigation against Wonderfilm Film Corporation alleging Fraud and other counts and on 3-24-20 Wonderfilm removed Kirk Shaw as President and CEO of Wonderfilm (See attached). </w:t>
      </w:r>
    </w:p>
    <w:p w14:paraId="68F5179A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1D975C58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result of your participation and your statement to me on 8-12-19  (acting as agent) that (</w:t>
      </w:r>
      <w:r>
        <w:rPr>
          <w:rFonts w:ascii="Times New Roman" w:hAnsi="Times New Roman" w:cs="Times New Roman"/>
          <w:b/>
          <w:bCs/>
        </w:rPr>
        <w:t xml:space="preserve">“Unless we make additional considerations things with the I/C things will not proceed as anticipated”) </w:t>
      </w:r>
      <w:r>
        <w:rPr>
          <w:rFonts w:ascii="Times New Roman" w:hAnsi="Times New Roman" w:cs="Times New Roman"/>
        </w:rPr>
        <w:t xml:space="preserve">and is an exhibit as well as additional e-mails from Cid that you were to assist the I/C (acting as agent) with amending the original agreement the parties were deemed </w:t>
      </w:r>
      <w:r>
        <w:rPr>
          <w:rFonts w:ascii="Times New Roman" w:hAnsi="Times New Roman" w:cs="Times New Roman"/>
          <w:b/>
          <w:bCs/>
        </w:rPr>
        <w:t>hostile</w:t>
      </w:r>
      <w:r>
        <w:rPr>
          <w:rFonts w:ascii="Times New Roman" w:hAnsi="Times New Roman" w:cs="Times New Roman"/>
        </w:rPr>
        <w:t xml:space="preserve"> shareholders by the Company on 8-22-19. </w:t>
      </w:r>
      <w:r>
        <w:rPr>
          <w:rFonts w:ascii="Times New Roman" w:hAnsi="Times New Roman" w:cs="Times New Roman"/>
          <w:sz w:val="24"/>
          <w:szCs w:val="24"/>
        </w:rPr>
        <w:t>(See attached)  </w:t>
      </w:r>
    </w:p>
    <w:p w14:paraId="52BE56F0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6B1A0D27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 proceed with the Complaint in Court post removal of Kirk Shaw with the parties, Wonderfilm/Board of Directors et al., and the significant damages we suffered as a result of the parties actions, in order not to involve you further and provide you a clear release of your shares claiming no-encumbrances or additional considerations, you or your counsel might want to speak with us/Santucci &amp; Piorre P.A. prior to you paying for an Opinion Letter and/or Legal Review regarding the liberation of your shares assuring you clear title by the Company.</w:t>
      </w:r>
    </w:p>
    <w:p w14:paraId="61777472" w14:textId="77777777" w:rsidR="00E922CC" w:rsidRDefault="00E922CC" w:rsidP="00E922CC">
      <w:pPr>
        <w:ind w:right="1701"/>
        <w:rPr>
          <w:rFonts w:ascii="Times New Roman" w:hAnsi="Times New Roman" w:cstheme="minorBidi"/>
          <w:sz w:val="24"/>
        </w:rPr>
      </w:pPr>
    </w:p>
    <w:p w14:paraId="3EBB2D2E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Regarding selling your shares in The Movie Studio, Inc. the standard process is you will need to obtain an Opinion of Counsel regarding the Rule #144 legend on your certificates and send them to Pacific Stock Transfer for re-issuance of a new certificate without bearing a restrictive legend as currently electronic transfer of your shares (DWAC’s) are temporarily suspended as a result of the crisis.</w:t>
      </w:r>
    </w:p>
    <w:p w14:paraId="2DC1098A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6197C614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deposit the shares of a non-reporting Micro-Cap currently Wilson-Davis and Scottdale Securities etc. however they currently require a high legal review fee, and depending on your own account you may be able to process the deposit depending on your relationship. (Check with your broker). </w:t>
      </w:r>
    </w:p>
    <w:p w14:paraId="1696CA08" w14:textId="77777777" w:rsidR="00E922CC" w:rsidRDefault="00E922CC" w:rsidP="00E922CC">
      <w:pPr>
        <w:ind w:right="1701"/>
        <w:rPr>
          <w:rFonts w:ascii="Times New Roman" w:hAnsi="Times New Roman" w:cs="Times New Roman"/>
          <w:sz w:val="24"/>
          <w:szCs w:val="24"/>
        </w:rPr>
      </w:pPr>
    </w:p>
    <w:p w14:paraId="31D14370" w14:textId="77777777" w:rsidR="00E922CC" w:rsidRDefault="00E922CC" w:rsidP="00E92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addition, we have provided you some basic information on the Company.</w:t>
      </w:r>
    </w:p>
    <w:p w14:paraId="4414F1CF" w14:textId="77777777" w:rsidR="00E922CC" w:rsidRDefault="00E922CC" w:rsidP="00E922CC">
      <w:pPr>
        <w:rPr>
          <w:rFonts w:ascii="Times New Roman" w:hAnsi="Times New Roman" w:cs="Times New Roman"/>
          <w:sz w:val="24"/>
          <w:szCs w:val="24"/>
        </w:rPr>
      </w:pPr>
    </w:p>
    <w:p w14:paraId="728D6F08" w14:textId="77777777" w:rsidR="00E922CC" w:rsidRDefault="00E922CC" w:rsidP="00E922CC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https://www.networknewswire.com/the-movie-studio-inc-mves-is-one-to-watch/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The Movie Studio Inc. (MVES) Leverages Unique Business Model, Growth by Acquisition Strategy to Secure Leading Market Position</w:t>
        </w:r>
      </w:hyperlink>
    </w:p>
    <w:p w14:paraId="36E98822" w14:textId="77777777" w:rsidR="00E922CC" w:rsidRDefault="00E922CC" w:rsidP="00E922CC"/>
    <w:p w14:paraId="38184E81" w14:textId="77777777" w:rsidR="00E922CC" w:rsidRDefault="00E922CC" w:rsidP="00E92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Gordon Scott Venters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President &amp; Chief Executive Officer</w:t>
      </w:r>
      <w:r>
        <w:rPr>
          <w:rFonts w:ascii="Times New Roman" w:hAnsi="Times New Roman" w:cs="Times New Roman"/>
          <w:sz w:val="24"/>
          <w:szCs w:val="24"/>
        </w:rPr>
        <w:br/>
        <w:t>The Movie Studio, Inc.</w:t>
      </w:r>
    </w:p>
    <w:p w14:paraId="17886FA6" w14:textId="77777777" w:rsidR="00E922CC" w:rsidRDefault="00E922CC" w:rsidP="00E922CC">
      <w:pPr>
        <w:spacing w:after="240"/>
        <w:rPr>
          <w:rFonts w:ascii="Times New Roman" w:hAnsi="Times New Roman" w:cs="Times New Roman"/>
          <w:color w:val="0033BB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 # 954-332-6600</w:t>
      </w:r>
      <w:r>
        <w:rPr>
          <w:rFonts w:ascii="Times New Roman" w:hAnsi="Times New Roman" w:cs="Times New Roman"/>
          <w:sz w:val="24"/>
          <w:szCs w:val="24"/>
        </w:rPr>
        <w:br/>
        <w:t>2598 E. Sunrise Blvd Suite 2104 | Ft. Lauderdale, FL 33304</w:t>
      </w:r>
      <w:r>
        <w:rPr>
          <w:rFonts w:ascii="Times New Roman" w:hAnsi="Times New Roman" w:cs="Times New Roman"/>
          <w:sz w:val="24"/>
          <w:szCs w:val="24"/>
        </w:rPr>
        <w:br/>
      </w:r>
      <w:hyperlink r:id="rId6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www.TheMovieStudio.com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 | </w:t>
      </w:r>
      <w:hyperlink r:id="rId7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GSV@TheMovieStudio.com</w:t>
        </w:r>
      </w:hyperlink>
    </w:p>
    <w:p w14:paraId="68300367" w14:textId="77777777" w:rsidR="00E922CC" w:rsidRDefault="00E922CC" w:rsidP="00E922CC">
      <w:pPr>
        <w:shd w:val="clear" w:color="auto" w:fill="FFFFFF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15A0769" w14:textId="77777777" w:rsidR="009969BD" w:rsidRPr="00E922CC" w:rsidRDefault="009969BD" w:rsidP="00E922CC">
      <w:bookmarkStart w:id="0" w:name="_GoBack"/>
      <w:bookmarkEnd w:id="0"/>
    </w:p>
    <w:sectPr w:rsidR="009969BD" w:rsidRPr="00E92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815"/>
    <w:rsid w:val="00446C61"/>
    <w:rsid w:val="004C2815"/>
    <w:rsid w:val="009969BD"/>
    <w:rsid w:val="00E9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1C023"/>
  <w15:chartTrackingRefBased/>
  <w15:docId w15:val="{3366E42B-AEF1-4384-B693-662EB6B0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815"/>
    <w:pPr>
      <w:spacing w:after="0" w:line="240" w:lineRule="auto"/>
    </w:pPr>
    <w:rPr>
      <w:rFonts w:ascii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281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sv@themoviestudi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moviestudio.com/" TargetMode="External"/><Relationship Id="rId5" Type="http://schemas.openxmlformats.org/officeDocument/2006/relationships/hyperlink" Target="https://www.networknewswire.com/the-movie-studio-inc-mves-leverages-unique-business-model-growth-by-acquisition-strategy-to-secure-leading-market-position/" TargetMode="External"/><Relationship Id="rId4" Type="http://schemas.openxmlformats.org/officeDocument/2006/relationships/hyperlink" Target="https://www.networknewswire.com/the-movie-studio-inc-mves-is-one-to-watch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2</cp:revision>
  <dcterms:created xsi:type="dcterms:W3CDTF">2020-03-26T23:35:00Z</dcterms:created>
  <dcterms:modified xsi:type="dcterms:W3CDTF">2020-03-26T23:35:00Z</dcterms:modified>
</cp:coreProperties>
</file>